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C2950" w14:textId="10D70283" w:rsidR="001D463C" w:rsidRPr="001D463C" w:rsidRDefault="001D463C" w:rsidP="000C18E2">
      <w:pPr>
        <w:widowControl w:val="0"/>
        <w:jc w:val="center"/>
        <w:rPr>
          <w:b/>
          <w:bCs/>
          <w:sz w:val="28"/>
          <w:szCs w:val="28"/>
        </w:rPr>
      </w:pPr>
      <w:r w:rsidRPr="001D463C">
        <w:rPr>
          <w:b/>
          <w:bCs/>
          <w:sz w:val="28"/>
          <w:szCs w:val="28"/>
        </w:rPr>
        <w:t>Leiston Community Land Trust</w:t>
      </w:r>
    </w:p>
    <w:p w14:paraId="238805DB" w14:textId="5E903BFC" w:rsidR="001D463C" w:rsidRPr="001D463C" w:rsidRDefault="001D463C" w:rsidP="000C18E2">
      <w:pPr>
        <w:widowControl w:val="0"/>
        <w:jc w:val="center"/>
        <w:rPr>
          <w:b/>
          <w:bCs/>
          <w:sz w:val="28"/>
          <w:szCs w:val="28"/>
        </w:rPr>
      </w:pPr>
      <w:r w:rsidRPr="001D463C">
        <w:rPr>
          <w:b/>
          <w:bCs/>
          <w:sz w:val="28"/>
          <w:szCs w:val="28"/>
        </w:rPr>
        <w:t>Minutes of the Annual General Meeting</w:t>
      </w:r>
    </w:p>
    <w:p w14:paraId="5E5A118E" w14:textId="42E1FCA6" w:rsidR="001D463C" w:rsidRPr="001D463C" w:rsidRDefault="001D463C" w:rsidP="000C18E2">
      <w:pPr>
        <w:widowControl w:val="0"/>
        <w:jc w:val="center"/>
        <w:rPr>
          <w:b/>
          <w:bCs/>
          <w:sz w:val="28"/>
          <w:szCs w:val="28"/>
        </w:rPr>
      </w:pPr>
      <w:r w:rsidRPr="001D463C">
        <w:rPr>
          <w:b/>
          <w:bCs/>
          <w:sz w:val="28"/>
          <w:szCs w:val="28"/>
        </w:rPr>
        <w:t>Year April 202</w:t>
      </w:r>
      <w:r w:rsidR="00352C50">
        <w:rPr>
          <w:b/>
          <w:bCs/>
          <w:sz w:val="28"/>
          <w:szCs w:val="28"/>
        </w:rPr>
        <w:t>3</w:t>
      </w:r>
      <w:r w:rsidRPr="001D463C">
        <w:rPr>
          <w:b/>
          <w:bCs/>
          <w:sz w:val="28"/>
          <w:szCs w:val="28"/>
        </w:rPr>
        <w:t xml:space="preserve"> to March 202</w:t>
      </w:r>
      <w:r w:rsidR="00352C50">
        <w:rPr>
          <w:b/>
          <w:bCs/>
          <w:sz w:val="28"/>
          <w:szCs w:val="28"/>
        </w:rPr>
        <w:t>4</w:t>
      </w:r>
    </w:p>
    <w:p w14:paraId="43C1882B" w14:textId="398CF265" w:rsidR="009253C1" w:rsidRDefault="001D463C" w:rsidP="000C18E2">
      <w:pPr>
        <w:widowControl w:val="0"/>
        <w:jc w:val="center"/>
        <w:rPr>
          <w:b/>
          <w:bCs/>
          <w:sz w:val="28"/>
          <w:szCs w:val="28"/>
        </w:rPr>
      </w:pPr>
      <w:r w:rsidRPr="001D463C">
        <w:rPr>
          <w:b/>
          <w:bCs/>
          <w:sz w:val="28"/>
          <w:szCs w:val="28"/>
        </w:rPr>
        <w:t xml:space="preserve">held on </w:t>
      </w:r>
      <w:r w:rsidR="00352C50">
        <w:rPr>
          <w:b/>
          <w:bCs/>
          <w:sz w:val="28"/>
          <w:szCs w:val="28"/>
        </w:rPr>
        <w:t>24 July 2024</w:t>
      </w:r>
    </w:p>
    <w:p w14:paraId="3B5144BD" w14:textId="1C2A0D6C" w:rsidR="001D463C" w:rsidRPr="001D463C" w:rsidRDefault="00AD755A" w:rsidP="000C18E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6.30 </w:t>
      </w:r>
      <w:r w:rsidR="001D463C" w:rsidRPr="001D463C">
        <w:rPr>
          <w:b/>
          <w:bCs/>
          <w:sz w:val="28"/>
          <w:szCs w:val="28"/>
        </w:rPr>
        <w:t>pm</w:t>
      </w:r>
      <w:r w:rsidR="009253C1">
        <w:rPr>
          <w:b/>
          <w:bCs/>
          <w:sz w:val="28"/>
          <w:szCs w:val="28"/>
        </w:rPr>
        <w:t xml:space="preserve"> at the Community Centre, Sizewell Road, Leiston IP16</w:t>
      </w:r>
      <w:r w:rsidR="006F08E4">
        <w:rPr>
          <w:b/>
          <w:bCs/>
          <w:sz w:val="28"/>
          <w:szCs w:val="28"/>
        </w:rPr>
        <w:t xml:space="preserve"> 4JU</w:t>
      </w:r>
    </w:p>
    <w:p w14:paraId="511973CC" w14:textId="587C3FD6" w:rsidR="001D463C" w:rsidRPr="005731EA" w:rsidRDefault="001D463C" w:rsidP="000C18E2">
      <w:pPr>
        <w:widowControl w:val="0"/>
        <w:jc w:val="center"/>
      </w:pP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119"/>
        <w:gridCol w:w="3402"/>
      </w:tblGrid>
      <w:tr w:rsidR="001D463C" w:rsidRPr="005731EA" w14:paraId="18F037CD" w14:textId="77777777" w:rsidTr="00A75F36">
        <w:tc>
          <w:tcPr>
            <w:tcW w:w="3539" w:type="dxa"/>
          </w:tcPr>
          <w:p w14:paraId="54A24FA4" w14:textId="15D2ABFF" w:rsidR="001D463C" w:rsidRPr="005731EA" w:rsidRDefault="001D463C" w:rsidP="000C18E2">
            <w:pPr>
              <w:widowControl w:val="0"/>
              <w:jc w:val="both"/>
              <w:rPr>
                <w:b/>
                <w:bCs/>
              </w:rPr>
            </w:pPr>
            <w:r w:rsidRPr="005731EA">
              <w:rPr>
                <w:b/>
                <w:bCs/>
              </w:rPr>
              <w:t>Trustees present</w:t>
            </w:r>
          </w:p>
        </w:tc>
        <w:tc>
          <w:tcPr>
            <w:tcW w:w="3119" w:type="dxa"/>
          </w:tcPr>
          <w:p w14:paraId="71D63BFD" w14:textId="05DD0734" w:rsidR="001D463C" w:rsidRPr="005731EA" w:rsidRDefault="001D463C" w:rsidP="000C18E2">
            <w:pPr>
              <w:widowControl w:val="0"/>
              <w:jc w:val="both"/>
            </w:pPr>
            <w:r w:rsidRPr="005731EA">
              <w:t>Russ Rainger (Chair)</w:t>
            </w:r>
          </w:p>
        </w:tc>
        <w:tc>
          <w:tcPr>
            <w:tcW w:w="3402" w:type="dxa"/>
          </w:tcPr>
          <w:p w14:paraId="42C84AF4" w14:textId="7139E613" w:rsidR="001D463C" w:rsidRPr="005731EA" w:rsidRDefault="00570957" w:rsidP="000C18E2">
            <w:pPr>
              <w:widowControl w:val="0"/>
              <w:jc w:val="both"/>
            </w:pPr>
            <w:r>
              <w:t>Andrew Crisp</w:t>
            </w:r>
          </w:p>
        </w:tc>
      </w:tr>
      <w:tr w:rsidR="001D463C" w:rsidRPr="005731EA" w14:paraId="5AC00A46" w14:textId="77777777" w:rsidTr="00A75F36">
        <w:tc>
          <w:tcPr>
            <w:tcW w:w="3539" w:type="dxa"/>
          </w:tcPr>
          <w:p w14:paraId="5299800C" w14:textId="77777777" w:rsidR="001D463C" w:rsidRPr="005731EA" w:rsidRDefault="001D463C" w:rsidP="000C18E2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119" w:type="dxa"/>
          </w:tcPr>
          <w:p w14:paraId="65D23E9F" w14:textId="15582E1D" w:rsidR="001D463C" w:rsidRPr="005731EA" w:rsidRDefault="001D463C" w:rsidP="000C18E2">
            <w:pPr>
              <w:widowControl w:val="0"/>
              <w:jc w:val="both"/>
            </w:pPr>
            <w:r w:rsidRPr="005731EA">
              <w:t>Bing Boast</w:t>
            </w:r>
          </w:p>
        </w:tc>
        <w:tc>
          <w:tcPr>
            <w:tcW w:w="3402" w:type="dxa"/>
          </w:tcPr>
          <w:p w14:paraId="4DB95A0A" w14:textId="28FA6811" w:rsidR="001D463C" w:rsidRPr="005731EA" w:rsidRDefault="00570957" w:rsidP="000C18E2">
            <w:pPr>
              <w:widowControl w:val="0"/>
              <w:jc w:val="both"/>
            </w:pPr>
            <w:r>
              <w:t>Lesley Hill</w:t>
            </w:r>
          </w:p>
        </w:tc>
      </w:tr>
      <w:tr w:rsidR="001D463C" w:rsidRPr="005731EA" w14:paraId="154DE595" w14:textId="77777777" w:rsidTr="00A75F36">
        <w:tc>
          <w:tcPr>
            <w:tcW w:w="3539" w:type="dxa"/>
          </w:tcPr>
          <w:p w14:paraId="1456F4B3" w14:textId="77777777" w:rsidR="001D463C" w:rsidRPr="005731EA" w:rsidRDefault="001D463C" w:rsidP="000C18E2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119" w:type="dxa"/>
          </w:tcPr>
          <w:p w14:paraId="66F645A0" w14:textId="73A0CA7B" w:rsidR="001D463C" w:rsidRPr="005731EA" w:rsidRDefault="001D463C" w:rsidP="000C18E2">
            <w:pPr>
              <w:widowControl w:val="0"/>
              <w:jc w:val="both"/>
            </w:pPr>
            <w:r w:rsidRPr="005731EA">
              <w:t>Maria Chapman-Beer</w:t>
            </w:r>
          </w:p>
        </w:tc>
        <w:tc>
          <w:tcPr>
            <w:tcW w:w="3402" w:type="dxa"/>
          </w:tcPr>
          <w:p w14:paraId="10D9F9B9" w14:textId="70F1880A" w:rsidR="001D463C" w:rsidRPr="005731EA" w:rsidRDefault="00570957" w:rsidP="000C18E2">
            <w:pPr>
              <w:widowControl w:val="0"/>
              <w:jc w:val="both"/>
            </w:pPr>
            <w:r>
              <w:t>Simon Merrett</w:t>
            </w:r>
          </w:p>
        </w:tc>
      </w:tr>
      <w:tr w:rsidR="001D463C" w:rsidRPr="005731EA" w14:paraId="28C2B6C2" w14:textId="77777777" w:rsidTr="00A75F36">
        <w:tc>
          <w:tcPr>
            <w:tcW w:w="3539" w:type="dxa"/>
          </w:tcPr>
          <w:p w14:paraId="686D4185" w14:textId="77777777" w:rsidR="001D463C" w:rsidRPr="005731EA" w:rsidRDefault="001D463C" w:rsidP="000C18E2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119" w:type="dxa"/>
          </w:tcPr>
          <w:p w14:paraId="42777497" w14:textId="553C4A08" w:rsidR="001D463C" w:rsidRPr="005731EA" w:rsidRDefault="001D463C" w:rsidP="000C18E2">
            <w:pPr>
              <w:widowControl w:val="0"/>
              <w:jc w:val="both"/>
            </w:pPr>
          </w:p>
        </w:tc>
        <w:tc>
          <w:tcPr>
            <w:tcW w:w="3402" w:type="dxa"/>
          </w:tcPr>
          <w:p w14:paraId="7BC0A68F" w14:textId="2A9FBC8E" w:rsidR="001D463C" w:rsidRPr="005731EA" w:rsidRDefault="001D463C" w:rsidP="000C18E2">
            <w:pPr>
              <w:widowControl w:val="0"/>
              <w:jc w:val="both"/>
            </w:pPr>
          </w:p>
        </w:tc>
      </w:tr>
      <w:tr w:rsidR="00ED2262" w:rsidRPr="005731EA" w14:paraId="2773592D" w14:textId="77777777" w:rsidTr="00A75F36">
        <w:tc>
          <w:tcPr>
            <w:tcW w:w="3539" w:type="dxa"/>
          </w:tcPr>
          <w:p w14:paraId="50E9FF3A" w14:textId="77777777" w:rsidR="00ED2262" w:rsidRPr="005731EA" w:rsidRDefault="00ED2262" w:rsidP="00ED2262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119" w:type="dxa"/>
          </w:tcPr>
          <w:p w14:paraId="3BF12A3D" w14:textId="520DD951" w:rsidR="00ED2262" w:rsidRPr="005731EA" w:rsidRDefault="00ED2262" w:rsidP="00ED2262">
            <w:pPr>
              <w:widowControl w:val="0"/>
              <w:jc w:val="both"/>
            </w:pPr>
          </w:p>
        </w:tc>
        <w:tc>
          <w:tcPr>
            <w:tcW w:w="3402" w:type="dxa"/>
          </w:tcPr>
          <w:p w14:paraId="2DEE3BA8" w14:textId="7756F867" w:rsidR="00ED2262" w:rsidRPr="005731EA" w:rsidRDefault="00ED2262" w:rsidP="00ED2262">
            <w:pPr>
              <w:widowControl w:val="0"/>
              <w:jc w:val="both"/>
            </w:pPr>
            <w:r w:rsidRPr="005731EA">
              <w:t>Denise Rainger (Minutes)</w:t>
            </w:r>
          </w:p>
        </w:tc>
      </w:tr>
      <w:tr w:rsidR="00ED2262" w:rsidRPr="005731EA" w14:paraId="72C20C6E" w14:textId="77777777" w:rsidTr="00A75F36">
        <w:tc>
          <w:tcPr>
            <w:tcW w:w="3539" w:type="dxa"/>
          </w:tcPr>
          <w:p w14:paraId="0F30CF38" w14:textId="77777777" w:rsidR="00ED2262" w:rsidRPr="005731EA" w:rsidRDefault="00ED2262" w:rsidP="00ED2262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119" w:type="dxa"/>
          </w:tcPr>
          <w:p w14:paraId="5E8A4FD7" w14:textId="77777777" w:rsidR="00ED2262" w:rsidRPr="005731EA" w:rsidRDefault="00ED2262" w:rsidP="00ED2262">
            <w:pPr>
              <w:widowControl w:val="0"/>
              <w:jc w:val="both"/>
            </w:pPr>
          </w:p>
        </w:tc>
        <w:tc>
          <w:tcPr>
            <w:tcW w:w="3402" w:type="dxa"/>
          </w:tcPr>
          <w:p w14:paraId="7B25C34B" w14:textId="441B75DC" w:rsidR="00ED2262" w:rsidRPr="005731EA" w:rsidRDefault="00ED2262" w:rsidP="00ED2262">
            <w:pPr>
              <w:widowControl w:val="0"/>
              <w:jc w:val="both"/>
            </w:pPr>
          </w:p>
        </w:tc>
      </w:tr>
      <w:tr w:rsidR="00ED2262" w:rsidRPr="005731EA" w14:paraId="0553DD11" w14:textId="77777777" w:rsidTr="00A75F36">
        <w:tc>
          <w:tcPr>
            <w:tcW w:w="3539" w:type="dxa"/>
          </w:tcPr>
          <w:p w14:paraId="51A40BEB" w14:textId="22C2EC4B" w:rsidR="00ED2262" w:rsidRPr="005731EA" w:rsidRDefault="00ED2262" w:rsidP="00ED2262">
            <w:pPr>
              <w:widowControl w:val="0"/>
              <w:jc w:val="both"/>
              <w:rPr>
                <w:b/>
                <w:bCs/>
              </w:rPr>
            </w:pPr>
            <w:r w:rsidRPr="005731EA">
              <w:rPr>
                <w:b/>
                <w:bCs/>
              </w:rPr>
              <w:t>Members and Associates</w:t>
            </w:r>
          </w:p>
        </w:tc>
        <w:tc>
          <w:tcPr>
            <w:tcW w:w="3119" w:type="dxa"/>
          </w:tcPr>
          <w:p w14:paraId="1D6A238B" w14:textId="26A21047" w:rsidR="00ED2262" w:rsidRPr="005731EA" w:rsidRDefault="00ED2262" w:rsidP="00ED2262">
            <w:pPr>
              <w:widowControl w:val="0"/>
              <w:jc w:val="both"/>
            </w:pPr>
            <w:r w:rsidRPr="005731EA">
              <w:t>See separate list</w:t>
            </w:r>
          </w:p>
        </w:tc>
        <w:tc>
          <w:tcPr>
            <w:tcW w:w="3402" w:type="dxa"/>
          </w:tcPr>
          <w:p w14:paraId="0BE257ED" w14:textId="77777777" w:rsidR="00ED2262" w:rsidRPr="005731EA" w:rsidRDefault="00ED2262" w:rsidP="00ED2262">
            <w:pPr>
              <w:widowControl w:val="0"/>
              <w:jc w:val="both"/>
            </w:pPr>
          </w:p>
        </w:tc>
      </w:tr>
      <w:tr w:rsidR="00ED2262" w:rsidRPr="005731EA" w14:paraId="5EB61585" w14:textId="77777777" w:rsidTr="00A75F36">
        <w:tc>
          <w:tcPr>
            <w:tcW w:w="3539" w:type="dxa"/>
          </w:tcPr>
          <w:p w14:paraId="7CBF4607" w14:textId="77777777" w:rsidR="00ED2262" w:rsidRPr="005731EA" w:rsidRDefault="00ED2262" w:rsidP="00ED2262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119" w:type="dxa"/>
          </w:tcPr>
          <w:p w14:paraId="50EE7C3E" w14:textId="77777777" w:rsidR="00ED2262" w:rsidRPr="005731EA" w:rsidRDefault="00ED2262" w:rsidP="00ED2262">
            <w:pPr>
              <w:widowControl w:val="0"/>
              <w:jc w:val="both"/>
            </w:pPr>
          </w:p>
        </w:tc>
        <w:tc>
          <w:tcPr>
            <w:tcW w:w="3402" w:type="dxa"/>
          </w:tcPr>
          <w:p w14:paraId="6821408B" w14:textId="77777777" w:rsidR="00ED2262" w:rsidRPr="005731EA" w:rsidRDefault="00ED2262" w:rsidP="00ED2262">
            <w:pPr>
              <w:widowControl w:val="0"/>
              <w:jc w:val="both"/>
            </w:pPr>
          </w:p>
        </w:tc>
      </w:tr>
      <w:tr w:rsidR="00ED2262" w:rsidRPr="005731EA" w14:paraId="0D6F8B3F" w14:textId="77777777" w:rsidTr="00A75F36">
        <w:tc>
          <w:tcPr>
            <w:tcW w:w="3539" w:type="dxa"/>
          </w:tcPr>
          <w:p w14:paraId="36187AE5" w14:textId="6AE9D131" w:rsidR="00ED2262" w:rsidRPr="005731EA" w:rsidRDefault="00ED2262" w:rsidP="00ED2262">
            <w:pPr>
              <w:widowControl w:val="0"/>
              <w:jc w:val="both"/>
              <w:rPr>
                <w:b/>
                <w:bCs/>
              </w:rPr>
            </w:pPr>
            <w:r w:rsidRPr="005731EA">
              <w:rPr>
                <w:b/>
                <w:bCs/>
              </w:rPr>
              <w:t>Apologies</w:t>
            </w:r>
            <w:r>
              <w:rPr>
                <w:b/>
                <w:bCs/>
              </w:rPr>
              <w:t xml:space="preserve"> received</w:t>
            </w:r>
          </w:p>
        </w:tc>
        <w:tc>
          <w:tcPr>
            <w:tcW w:w="3119" w:type="dxa"/>
          </w:tcPr>
          <w:p w14:paraId="642F72B0" w14:textId="7A1C5D59" w:rsidR="00ED2262" w:rsidRPr="005731EA" w:rsidRDefault="00643C3B" w:rsidP="00ED2262">
            <w:pPr>
              <w:widowControl w:val="0"/>
              <w:jc w:val="both"/>
            </w:pPr>
            <w:r>
              <w:t>Margaret Butcher</w:t>
            </w:r>
          </w:p>
        </w:tc>
        <w:tc>
          <w:tcPr>
            <w:tcW w:w="3402" w:type="dxa"/>
          </w:tcPr>
          <w:p w14:paraId="0B4FBF6E" w14:textId="2B4C6C40" w:rsidR="00ED2262" w:rsidRPr="005731EA" w:rsidRDefault="00643C3B" w:rsidP="00ED2262">
            <w:pPr>
              <w:widowControl w:val="0"/>
              <w:jc w:val="both"/>
            </w:pPr>
            <w:r>
              <w:t>John Last</w:t>
            </w:r>
          </w:p>
        </w:tc>
      </w:tr>
      <w:tr w:rsidR="00ED2262" w:rsidRPr="005731EA" w14:paraId="6B8BCAB6" w14:textId="77777777" w:rsidTr="00A75F36">
        <w:tc>
          <w:tcPr>
            <w:tcW w:w="3539" w:type="dxa"/>
          </w:tcPr>
          <w:p w14:paraId="71409F52" w14:textId="77777777" w:rsidR="00ED2262" w:rsidRPr="005731EA" w:rsidRDefault="00ED2262" w:rsidP="00ED2262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119" w:type="dxa"/>
          </w:tcPr>
          <w:p w14:paraId="572D086B" w14:textId="2A260912" w:rsidR="00ED2262" w:rsidRPr="005731EA" w:rsidRDefault="00643C3B" w:rsidP="00ED2262">
            <w:pPr>
              <w:widowControl w:val="0"/>
              <w:jc w:val="both"/>
            </w:pPr>
            <w:r>
              <w:t>Stephen Ginger</w:t>
            </w:r>
          </w:p>
        </w:tc>
        <w:tc>
          <w:tcPr>
            <w:tcW w:w="3402" w:type="dxa"/>
          </w:tcPr>
          <w:p w14:paraId="75A8E5FB" w14:textId="6190072E" w:rsidR="00ED2262" w:rsidRPr="005731EA" w:rsidRDefault="00643C3B" w:rsidP="00ED2262">
            <w:pPr>
              <w:widowControl w:val="0"/>
              <w:jc w:val="both"/>
            </w:pPr>
            <w:r>
              <w:t>Selena Levermore</w:t>
            </w:r>
          </w:p>
        </w:tc>
      </w:tr>
      <w:tr w:rsidR="00643C3B" w:rsidRPr="005731EA" w14:paraId="49C779B9" w14:textId="77777777" w:rsidTr="00A75F36">
        <w:tc>
          <w:tcPr>
            <w:tcW w:w="3539" w:type="dxa"/>
          </w:tcPr>
          <w:p w14:paraId="35D2271E" w14:textId="77777777" w:rsidR="00643C3B" w:rsidRPr="005731EA" w:rsidRDefault="00643C3B" w:rsidP="00ED2262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119" w:type="dxa"/>
          </w:tcPr>
          <w:p w14:paraId="5A336803" w14:textId="7A00487F" w:rsidR="00643C3B" w:rsidRDefault="00643C3B" w:rsidP="00ED2262">
            <w:pPr>
              <w:widowControl w:val="0"/>
              <w:jc w:val="both"/>
            </w:pPr>
            <w:r>
              <w:t>Sarah Driver</w:t>
            </w:r>
          </w:p>
        </w:tc>
        <w:tc>
          <w:tcPr>
            <w:tcW w:w="3402" w:type="dxa"/>
          </w:tcPr>
          <w:p w14:paraId="012A2B30" w14:textId="06283635" w:rsidR="00643C3B" w:rsidRDefault="005B11ED" w:rsidP="00ED2262">
            <w:pPr>
              <w:widowControl w:val="0"/>
              <w:jc w:val="both"/>
            </w:pPr>
            <w:r>
              <w:t>Angela Skelcher</w:t>
            </w:r>
          </w:p>
        </w:tc>
      </w:tr>
    </w:tbl>
    <w:p w14:paraId="31A9CFB5" w14:textId="068FE630" w:rsidR="001D463C" w:rsidRPr="005731EA" w:rsidRDefault="001D463C" w:rsidP="000C18E2">
      <w:pPr>
        <w:widowControl w:val="0"/>
        <w:jc w:val="both"/>
      </w:pPr>
    </w:p>
    <w:p w14:paraId="3D34A5A5" w14:textId="77777777" w:rsidR="00D029B0" w:rsidRPr="005731EA" w:rsidRDefault="00D029B0" w:rsidP="000C18E2">
      <w:pPr>
        <w:pStyle w:val="ListParagraph"/>
        <w:widowControl w:val="0"/>
        <w:numPr>
          <w:ilvl w:val="0"/>
          <w:numId w:val="1"/>
        </w:numPr>
        <w:jc w:val="both"/>
      </w:pPr>
      <w:r w:rsidRPr="005731EA">
        <w:rPr>
          <w:b/>
          <w:bCs/>
        </w:rPr>
        <w:t>Welcome</w:t>
      </w:r>
    </w:p>
    <w:p w14:paraId="252FE72C" w14:textId="77777777" w:rsidR="00D029B0" w:rsidRPr="005731EA" w:rsidRDefault="00D029B0" w:rsidP="000C18E2">
      <w:pPr>
        <w:pStyle w:val="ListParagraph"/>
        <w:widowControl w:val="0"/>
        <w:ind w:left="360"/>
        <w:jc w:val="both"/>
      </w:pPr>
    </w:p>
    <w:p w14:paraId="5CDE8EC3" w14:textId="4CBE0AD6" w:rsidR="00A75F36" w:rsidRDefault="00A75F36" w:rsidP="000C18E2">
      <w:pPr>
        <w:pStyle w:val="ListParagraph"/>
        <w:widowControl w:val="0"/>
        <w:ind w:left="360"/>
        <w:jc w:val="both"/>
      </w:pPr>
      <w:r w:rsidRPr="005731EA">
        <w:t>Russ Rainger welcomed the attendees</w:t>
      </w:r>
      <w:r w:rsidR="006F08E4">
        <w:t xml:space="preserve"> including </w:t>
      </w:r>
      <w:r w:rsidR="00A12747">
        <w:t>Officers from East Suffolk Council and Al</w:t>
      </w:r>
      <w:r w:rsidR="00A66AE3">
        <w:t>exander</w:t>
      </w:r>
      <w:r w:rsidR="00A12747">
        <w:t xml:space="preserve"> Scott from I</w:t>
      </w:r>
      <w:r w:rsidR="00F36BC1">
        <w:t>F Design Office Limited</w:t>
      </w:r>
      <w:r w:rsidR="00AB1ADE">
        <w:t xml:space="preserve"> (IF_DO).  </w:t>
      </w:r>
      <w:r w:rsidR="00F36BC1">
        <w:t xml:space="preserve"> </w:t>
      </w:r>
      <w:r w:rsidRPr="005731EA">
        <w:t xml:space="preserve"> </w:t>
      </w:r>
    </w:p>
    <w:p w14:paraId="0B3AD9B6" w14:textId="77777777" w:rsidR="009B525D" w:rsidRDefault="009B525D" w:rsidP="009B525D">
      <w:pPr>
        <w:widowControl w:val="0"/>
        <w:jc w:val="both"/>
      </w:pPr>
    </w:p>
    <w:p w14:paraId="55BCC92A" w14:textId="2B90F9C2" w:rsidR="009B525D" w:rsidRDefault="001446DF" w:rsidP="001446DF">
      <w:pPr>
        <w:pStyle w:val="ListParagraph"/>
        <w:widowControl w:val="0"/>
        <w:numPr>
          <w:ilvl w:val="0"/>
          <w:numId w:val="1"/>
        </w:numPr>
        <w:jc w:val="both"/>
      </w:pPr>
      <w:r>
        <w:rPr>
          <w:b/>
          <w:bCs/>
        </w:rPr>
        <w:t>Update on the Leiston Regeneration Plan</w:t>
      </w:r>
    </w:p>
    <w:p w14:paraId="045F3486" w14:textId="77777777" w:rsidR="001446DF" w:rsidRDefault="001446DF" w:rsidP="001446DF">
      <w:pPr>
        <w:widowControl w:val="0"/>
        <w:jc w:val="both"/>
      </w:pPr>
    </w:p>
    <w:p w14:paraId="53491BD0" w14:textId="7A1E8C0D" w:rsidR="00172D02" w:rsidRDefault="00C955EF" w:rsidP="00AB1ADE">
      <w:pPr>
        <w:widowControl w:val="0"/>
        <w:ind w:left="360"/>
        <w:jc w:val="both"/>
      </w:pPr>
      <w:r>
        <w:t>ESC ha</w:t>
      </w:r>
      <w:r w:rsidR="0059420D">
        <w:t>ve</w:t>
      </w:r>
      <w:r>
        <w:t xml:space="preserve"> appointed a firm of Architects</w:t>
      </w:r>
      <w:r w:rsidR="0059420D">
        <w:t xml:space="preserve">, IF_DO </w:t>
      </w:r>
      <w:r w:rsidR="00E53AB4">
        <w:t xml:space="preserve">to carry out a feasibility study </w:t>
      </w:r>
      <w:r w:rsidR="00AB00FD">
        <w:t xml:space="preserve">on the land owned by ESC in Sizewell Road.  Steve Hart from ESC </w:t>
      </w:r>
      <w:r w:rsidR="00B806CF">
        <w:t>intr</w:t>
      </w:r>
      <w:r w:rsidR="00AB00FD">
        <w:t>oduced Al Scott from IF_DO who presented an outline of their findings</w:t>
      </w:r>
      <w:r w:rsidR="00172D02">
        <w:t xml:space="preserve">.  </w:t>
      </w:r>
    </w:p>
    <w:p w14:paraId="167CC2F5" w14:textId="77777777" w:rsidR="009F508D" w:rsidRDefault="009F508D" w:rsidP="00AB1ADE">
      <w:pPr>
        <w:widowControl w:val="0"/>
        <w:ind w:left="360"/>
        <w:jc w:val="both"/>
      </w:pPr>
    </w:p>
    <w:p w14:paraId="52171EB3" w14:textId="6ED41A6C" w:rsidR="009F508D" w:rsidRDefault="009F508D" w:rsidP="00AB1ADE">
      <w:pPr>
        <w:widowControl w:val="0"/>
        <w:ind w:left="360"/>
        <w:jc w:val="both"/>
      </w:pPr>
      <w:r>
        <w:t xml:space="preserve">RR encouraged Members and their families to complete the questionnaire to provide as much information as possible to aide the design and planning phase of the project.  </w:t>
      </w:r>
    </w:p>
    <w:p w14:paraId="6D4A6C4F" w14:textId="77777777" w:rsidR="00FD1CA0" w:rsidRDefault="00FD1CA0" w:rsidP="00AB1ADE">
      <w:pPr>
        <w:widowControl w:val="0"/>
        <w:ind w:left="360"/>
        <w:jc w:val="both"/>
      </w:pPr>
    </w:p>
    <w:p w14:paraId="24FA7FFE" w14:textId="77777777" w:rsidR="00FD1CA0" w:rsidRPr="00FD1CA0" w:rsidRDefault="00FD1CA0" w:rsidP="00FD1CA0">
      <w:pPr>
        <w:widowControl w:val="0"/>
        <w:ind w:left="360"/>
        <w:jc w:val="both"/>
        <w:rPr>
          <w:color w:val="auto"/>
        </w:rPr>
      </w:pPr>
      <w:r w:rsidRPr="00FD1CA0">
        <w:rPr>
          <w:color w:val="auto"/>
        </w:rPr>
        <w:t>The presentation document can be viewed by clicking on this link.</w:t>
      </w:r>
    </w:p>
    <w:p w14:paraId="780CFAB2" w14:textId="390CFA88" w:rsidR="00FD1CA0" w:rsidRPr="00FD1CA0" w:rsidRDefault="00000000" w:rsidP="00FD1CA0">
      <w:pPr>
        <w:widowControl w:val="0"/>
        <w:ind w:left="360"/>
        <w:jc w:val="both"/>
        <w:rPr>
          <w:color w:val="auto"/>
        </w:rPr>
      </w:pPr>
      <w:hyperlink r:id="rId8" w:history="1">
        <w:r w:rsidR="00FD1CA0" w:rsidRPr="00FD1CA0">
          <w:rPr>
            <w:rStyle w:val="Hyperlink"/>
            <w:color w:val="auto"/>
          </w:rPr>
          <w:t>https://www.eastsuffolk.gov.uk/assets/Business/Regeneration-projects/Leiston-Town-Centre-Masterplan/Leiston-Regen-Plans.pdf</w:t>
        </w:r>
      </w:hyperlink>
    </w:p>
    <w:p w14:paraId="4EA81F02" w14:textId="77777777" w:rsidR="004B56C6" w:rsidRDefault="004B56C6" w:rsidP="00AB1ADE">
      <w:pPr>
        <w:widowControl w:val="0"/>
        <w:ind w:left="360"/>
        <w:jc w:val="both"/>
      </w:pPr>
    </w:p>
    <w:p w14:paraId="66EED4A3" w14:textId="71E923D2" w:rsidR="004B56C6" w:rsidRDefault="004B56C6" w:rsidP="00AB1ADE">
      <w:pPr>
        <w:widowControl w:val="0"/>
        <w:ind w:left="360"/>
        <w:jc w:val="both"/>
      </w:pPr>
      <w:r>
        <w:t xml:space="preserve">To complete the questionnaire online, click </w:t>
      </w:r>
      <w:r w:rsidR="00FD1CA0">
        <w:t>on this link.</w:t>
      </w:r>
    </w:p>
    <w:p w14:paraId="40458328" w14:textId="6C170034" w:rsidR="00FD1CA0" w:rsidRDefault="00000000" w:rsidP="00AB1ADE">
      <w:pPr>
        <w:widowControl w:val="0"/>
        <w:ind w:left="360"/>
        <w:jc w:val="both"/>
      </w:pPr>
      <w:hyperlink r:id="rId9" w:history="1">
        <w:r w:rsidR="00FD1CA0" w:rsidRPr="004908BF">
          <w:rPr>
            <w:rStyle w:val="Hyperlink"/>
          </w:rPr>
          <w:t>https://eu.surveymonkey.com/r/leistonmarketsquare</w:t>
        </w:r>
      </w:hyperlink>
    </w:p>
    <w:p w14:paraId="166D2EFE" w14:textId="77777777" w:rsidR="00C97FB5" w:rsidRPr="001446DF" w:rsidRDefault="00C97FB5" w:rsidP="001446DF">
      <w:pPr>
        <w:widowControl w:val="0"/>
        <w:ind w:left="360"/>
        <w:jc w:val="both"/>
      </w:pPr>
    </w:p>
    <w:p w14:paraId="126FA08C" w14:textId="12B6C1A0" w:rsidR="00D029B0" w:rsidRPr="005731EA" w:rsidRDefault="00D029B0" w:rsidP="000C18E2">
      <w:pPr>
        <w:pStyle w:val="ListParagraph"/>
        <w:widowControl w:val="0"/>
        <w:numPr>
          <w:ilvl w:val="0"/>
          <w:numId w:val="1"/>
        </w:numPr>
        <w:jc w:val="both"/>
      </w:pPr>
      <w:r w:rsidRPr="005731EA">
        <w:rPr>
          <w:b/>
          <w:bCs/>
        </w:rPr>
        <w:t>Opening of the Annual General Meeting</w:t>
      </w:r>
    </w:p>
    <w:p w14:paraId="082ECA9B" w14:textId="1C229D94" w:rsidR="00D029B0" w:rsidRPr="005731EA" w:rsidRDefault="00D029B0" w:rsidP="000C18E2">
      <w:pPr>
        <w:pStyle w:val="ListParagraph"/>
        <w:widowControl w:val="0"/>
        <w:ind w:left="360"/>
        <w:jc w:val="both"/>
      </w:pPr>
    </w:p>
    <w:p w14:paraId="1A4BDEB6" w14:textId="1363B705" w:rsidR="00C83C0F" w:rsidRDefault="00474986" w:rsidP="00AD6C84">
      <w:pPr>
        <w:pStyle w:val="ListParagraph"/>
        <w:widowControl w:val="0"/>
        <w:ind w:left="360"/>
        <w:jc w:val="both"/>
      </w:pPr>
      <w:r>
        <w:t xml:space="preserve">RR thanked </w:t>
      </w:r>
      <w:r w:rsidR="003442FD">
        <w:t>A</w:t>
      </w:r>
      <w:r w:rsidR="000E11BC">
        <w:t>l</w:t>
      </w:r>
      <w:r w:rsidR="003442FD">
        <w:t xml:space="preserve"> Scott for the presentation </w:t>
      </w:r>
      <w:r w:rsidR="00C83C0F">
        <w:t>and the ESC officers for their attendance</w:t>
      </w:r>
      <w:r w:rsidR="007A1D52">
        <w:t xml:space="preserve">.  </w:t>
      </w:r>
    </w:p>
    <w:p w14:paraId="6F575014" w14:textId="77777777" w:rsidR="00653D94" w:rsidRPr="005731EA" w:rsidRDefault="00653D94" w:rsidP="00F11851">
      <w:pPr>
        <w:widowControl w:val="0"/>
        <w:jc w:val="both"/>
      </w:pPr>
    </w:p>
    <w:p w14:paraId="1FAA7C4E" w14:textId="4DF54D3A" w:rsidR="00D029B0" w:rsidRPr="005731EA" w:rsidRDefault="00D029B0" w:rsidP="000C18E2">
      <w:pPr>
        <w:pStyle w:val="ListParagraph"/>
        <w:widowControl w:val="0"/>
        <w:numPr>
          <w:ilvl w:val="0"/>
          <w:numId w:val="1"/>
        </w:numPr>
        <w:jc w:val="both"/>
      </w:pPr>
      <w:r w:rsidRPr="005731EA">
        <w:rPr>
          <w:b/>
          <w:bCs/>
        </w:rPr>
        <w:t>Minutes of the previous Annual General Meeting</w:t>
      </w:r>
    </w:p>
    <w:p w14:paraId="56A09A63" w14:textId="6A4FAC84" w:rsidR="00D029B0" w:rsidRPr="005731EA" w:rsidRDefault="00D029B0" w:rsidP="000C18E2">
      <w:pPr>
        <w:pStyle w:val="ListParagraph"/>
        <w:widowControl w:val="0"/>
        <w:ind w:left="360"/>
        <w:jc w:val="both"/>
      </w:pPr>
    </w:p>
    <w:p w14:paraId="0D9A3B05" w14:textId="28544325" w:rsidR="00D029B0" w:rsidRPr="005731EA" w:rsidRDefault="00D029B0" w:rsidP="000C18E2">
      <w:pPr>
        <w:pStyle w:val="ListParagraph"/>
        <w:widowControl w:val="0"/>
        <w:ind w:left="360"/>
        <w:jc w:val="both"/>
      </w:pPr>
      <w:r w:rsidRPr="005731EA">
        <w:t xml:space="preserve">The minutes of the Annual General Meeting held on </w:t>
      </w:r>
      <w:r w:rsidR="00E34295">
        <w:t>9 July 2023</w:t>
      </w:r>
      <w:r w:rsidR="00F11851">
        <w:t xml:space="preserve"> </w:t>
      </w:r>
      <w:r w:rsidRPr="005731EA">
        <w:t xml:space="preserve">had been posted on the Leiston CLT’s website and taken as read. </w:t>
      </w:r>
    </w:p>
    <w:p w14:paraId="2D157E7F" w14:textId="2CA299BE" w:rsidR="00D029B0" w:rsidRPr="005731EA" w:rsidRDefault="00D029B0" w:rsidP="000C18E2">
      <w:pPr>
        <w:pStyle w:val="ListParagraph"/>
        <w:widowControl w:val="0"/>
        <w:ind w:left="360"/>
        <w:jc w:val="both"/>
      </w:pPr>
    </w:p>
    <w:p w14:paraId="74F0CC10" w14:textId="26410A37" w:rsidR="00D029B0" w:rsidRPr="005731EA" w:rsidRDefault="00D029B0" w:rsidP="000C18E2">
      <w:pPr>
        <w:pStyle w:val="ListParagraph"/>
        <w:widowControl w:val="0"/>
        <w:ind w:left="360"/>
        <w:jc w:val="both"/>
      </w:pPr>
      <w:r w:rsidRPr="005731EA">
        <w:t>There were no matters arising or issues raised from the minutes</w:t>
      </w:r>
      <w:r w:rsidR="00341A16">
        <w:t xml:space="preserve">, therefore they were approved and accepted.  </w:t>
      </w:r>
      <w:r w:rsidRPr="005731EA">
        <w:t xml:space="preserve"> </w:t>
      </w:r>
    </w:p>
    <w:p w14:paraId="06A9DB5B" w14:textId="3D50E16A" w:rsidR="00D029B0" w:rsidRPr="005731EA" w:rsidRDefault="00D029B0" w:rsidP="000C18E2">
      <w:pPr>
        <w:pStyle w:val="ListParagraph"/>
        <w:widowControl w:val="0"/>
        <w:ind w:left="360"/>
        <w:jc w:val="both"/>
      </w:pPr>
    </w:p>
    <w:p w14:paraId="1418E780" w14:textId="30263612" w:rsidR="006B2677" w:rsidRPr="005731EA" w:rsidRDefault="006B2677" w:rsidP="003F2D03">
      <w:pPr>
        <w:pStyle w:val="ListParagraph"/>
        <w:keepNext/>
        <w:keepLines/>
        <w:widowControl w:val="0"/>
        <w:numPr>
          <w:ilvl w:val="0"/>
          <w:numId w:val="1"/>
        </w:numPr>
        <w:ind w:left="357"/>
        <w:jc w:val="both"/>
      </w:pPr>
      <w:r w:rsidRPr="005731EA">
        <w:rPr>
          <w:b/>
          <w:bCs/>
        </w:rPr>
        <w:t>Chair’s report</w:t>
      </w:r>
    </w:p>
    <w:p w14:paraId="450621A8" w14:textId="77777777" w:rsidR="006B2677" w:rsidRPr="005731EA" w:rsidRDefault="006B2677" w:rsidP="003F2D03">
      <w:pPr>
        <w:keepNext/>
        <w:keepLines/>
        <w:widowControl w:val="0"/>
        <w:jc w:val="both"/>
      </w:pPr>
    </w:p>
    <w:p w14:paraId="182FE11E" w14:textId="00A64719" w:rsidR="006B2677" w:rsidRDefault="00F32A3C" w:rsidP="003F2D03">
      <w:pPr>
        <w:keepNext/>
        <w:keepLines/>
        <w:widowControl w:val="0"/>
        <w:ind w:left="357"/>
        <w:jc w:val="both"/>
      </w:pPr>
      <w:r>
        <w:t>The Chair’s report had been posted on the CLT’s website and taken as read.  No issue</w:t>
      </w:r>
      <w:r w:rsidR="00D5320A">
        <w:t xml:space="preserve">s were raised or questions asked.  </w:t>
      </w:r>
      <w:r w:rsidR="00947E44">
        <w:t xml:space="preserve">  </w:t>
      </w:r>
      <w:r w:rsidR="006B2677" w:rsidRPr="005731EA">
        <w:t xml:space="preserve">  </w:t>
      </w:r>
    </w:p>
    <w:p w14:paraId="1ED29D70" w14:textId="77777777" w:rsidR="006A02C3" w:rsidRDefault="006A02C3" w:rsidP="000C18E2">
      <w:pPr>
        <w:widowControl w:val="0"/>
        <w:ind w:left="357"/>
        <w:jc w:val="both"/>
      </w:pPr>
    </w:p>
    <w:p w14:paraId="499BDDD0" w14:textId="77777777" w:rsidR="00341A16" w:rsidRPr="005731EA" w:rsidRDefault="00341A16" w:rsidP="00341A16">
      <w:pPr>
        <w:pStyle w:val="ListParagraph"/>
        <w:widowControl w:val="0"/>
        <w:ind w:left="360"/>
        <w:jc w:val="both"/>
      </w:pPr>
      <w:r>
        <w:t xml:space="preserve">Simon Merrett </w:t>
      </w:r>
      <w:r w:rsidRPr="005731EA">
        <w:t xml:space="preserve">proposed that the minutes be approved and accepted.  This was seconded by </w:t>
      </w:r>
      <w:r>
        <w:t xml:space="preserve">Maria  Chapman-Beer.    </w:t>
      </w:r>
    </w:p>
    <w:p w14:paraId="1C3FC578" w14:textId="55874025" w:rsidR="00C27AAE" w:rsidRPr="005731EA" w:rsidRDefault="00C27AAE" w:rsidP="000C18E2">
      <w:pPr>
        <w:widowControl w:val="0"/>
        <w:jc w:val="both"/>
      </w:pPr>
    </w:p>
    <w:p w14:paraId="40B4A415" w14:textId="56095A1C" w:rsidR="00C27AAE" w:rsidRPr="005731EA" w:rsidRDefault="00C27AAE" w:rsidP="000C18E2">
      <w:pPr>
        <w:pStyle w:val="ListParagraph"/>
        <w:widowControl w:val="0"/>
        <w:numPr>
          <w:ilvl w:val="0"/>
          <w:numId w:val="1"/>
        </w:numPr>
        <w:jc w:val="both"/>
      </w:pPr>
      <w:r w:rsidRPr="005731EA">
        <w:rPr>
          <w:b/>
          <w:bCs/>
        </w:rPr>
        <w:t>Secretary’s Report</w:t>
      </w:r>
    </w:p>
    <w:p w14:paraId="3FD2C79A" w14:textId="14403A36" w:rsidR="00C27AAE" w:rsidRPr="005731EA" w:rsidRDefault="00C27AAE" w:rsidP="000C18E2">
      <w:pPr>
        <w:pStyle w:val="ListParagraph"/>
        <w:widowControl w:val="0"/>
        <w:ind w:left="360"/>
        <w:jc w:val="both"/>
      </w:pPr>
    </w:p>
    <w:p w14:paraId="7F05E63B" w14:textId="2BC55ED7" w:rsidR="00C27AAE" w:rsidRPr="005731EA" w:rsidRDefault="00D5320A" w:rsidP="000C18E2">
      <w:pPr>
        <w:pStyle w:val="ListParagraph"/>
        <w:widowControl w:val="0"/>
        <w:ind w:left="360"/>
        <w:jc w:val="both"/>
      </w:pPr>
      <w:r>
        <w:t xml:space="preserve">The Secretary’s report had been posted on the </w:t>
      </w:r>
      <w:r w:rsidR="006D09B3">
        <w:t xml:space="preserve">CLT’s website and taken as read.  </w:t>
      </w:r>
      <w:r w:rsidR="00C97392">
        <w:t xml:space="preserve">There were no matters arising.  </w:t>
      </w:r>
      <w:r w:rsidR="0085141F">
        <w:t>Linda Hawes propo</w:t>
      </w:r>
      <w:r w:rsidR="00786418">
        <w:t xml:space="preserve">sed </w:t>
      </w:r>
      <w:r w:rsidR="000A3443">
        <w:t xml:space="preserve">and Sue Liddell seconded that the Secretary’s reported be accepted.  </w:t>
      </w:r>
    </w:p>
    <w:p w14:paraId="585B0214" w14:textId="74BBED5F" w:rsidR="00C27AAE" w:rsidRPr="005731EA" w:rsidRDefault="00C27AAE" w:rsidP="000C18E2">
      <w:pPr>
        <w:widowControl w:val="0"/>
        <w:jc w:val="both"/>
      </w:pPr>
    </w:p>
    <w:p w14:paraId="688E5543" w14:textId="64AA7F76" w:rsidR="00C27AAE" w:rsidRPr="005731EA" w:rsidRDefault="00C27AAE" w:rsidP="000C18E2">
      <w:pPr>
        <w:pStyle w:val="ListParagraph"/>
        <w:widowControl w:val="0"/>
        <w:numPr>
          <w:ilvl w:val="0"/>
          <w:numId w:val="1"/>
        </w:numPr>
        <w:jc w:val="both"/>
      </w:pPr>
      <w:r w:rsidRPr="005731EA">
        <w:rPr>
          <w:b/>
          <w:bCs/>
        </w:rPr>
        <w:t>Financial Matters</w:t>
      </w:r>
    </w:p>
    <w:p w14:paraId="7BE8CDA5" w14:textId="2D2635D8" w:rsidR="00C27AAE" w:rsidRPr="005731EA" w:rsidRDefault="00C27AAE" w:rsidP="000C18E2">
      <w:pPr>
        <w:pStyle w:val="ListParagraph"/>
        <w:widowControl w:val="0"/>
        <w:ind w:left="360"/>
        <w:jc w:val="both"/>
      </w:pPr>
    </w:p>
    <w:p w14:paraId="0F2A9A46" w14:textId="19BE7560" w:rsidR="00420CA9" w:rsidRDefault="009E77D1" w:rsidP="000C18E2">
      <w:pPr>
        <w:pStyle w:val="ListParagraph"/>
        <w:widowControl w:val="0"/>
        <w:numPr>
          <w:ilvl w:val="0"/>
          <w:numId w:val="2"/>
        </w:numPr>
        <w:jc w:val="both"/>
      </w:pPr>
      <w:r>
        <w:t>P</w:t>
      </w:r>
      <w:r w:rsidR="006F579E">
        <w:t xml:space="preserve">hilip Edwards </w:t>
      </w:r>
      <w:r w:rsidR="004063D7">
        <w:t xml:space="preserve">presented the Treasurer’s report </w:t>
      </w:r>
      <w:r w:rsidR="009D5274">
        <w:t>202</w:t>
      </w:r>
      <w:r w:rsidR="000A3443">
        <w:t>2</w:t>
      </w:r>
      <w:r w:rsidR="009D5274">
        <w:t xml:space="preserve"> to 202</w:t>
      </w:r>
      <w:r w:rsidR="000A3443">
        <w:t>4.</w:t>
      </w:r>
      <w:r w:rsidR="009D5274">
        <w:t xml:space="preserve">  </w:t>
      </w:r>
      <w:r w:rsidR="003479B3">
        <w:t xml:space="preserve"> </w:t>
      </w:r>
    </w:p>
    <w:p w14:paraId="23064A8A" w14:textId="77777777" w:rsidR="004C5FBA" w:rsidRDefault="004C5FBA" w:rsidP="004C5FBA">
      <w:pPr>
        <w:widowControl w:val="0"/>
        <w:ind w:left="360"/>
        <w:jc w:val="both"/>
      </w:pPr>
    </w:p>
    <w:p w14:paraId="73DF4D9A" w14:textId="541CB9FC" w:rsidR="00B2045E" w:rsidRDefault="00C27AAE" w:rsidP="000C18E2">
      <w:pPr>
        <w:pStyle w:val="ListParagraph"/>
        <w:widowControl w:val="0"/>
        <w:numPr>
          <w:ilvl w:val="0"/>
          <w:numId w:val="2"/>
        </w:numPr>
        <w:jc w:val="both"/>
      </w:pPr>
      <w:r w:rsidRPr="005731EA">
        <w:t>The report and accounts for the year to 31 March 202</w:t>
      </w:r>
      <w:r w:rsidR="00395217">
        <w:t>4</w:t>
      </w:r>
      <w:r w:rsidRPr="005731EA">
        <w:t xml:space="preserve"> had been posted on the CLT’s website and taken as read.  </w:t>
      </w:r>
    </w:p>
    <w:p w14:paraId="1EFE72A4" w14:textId="77777777" w:rsidR="009E26D1" w:rsidRDefault="009E26D1" w:rsidP="009E26D1">
      <w:pPr>
        <w:widowControl w:val="0"/>
        <w:jc w:val="both"/>
      </w:pPr>
    </w:p>
    <w:p w14:paraId="38989461" w14:textId="1E70541F" w:rsidR="004F0782" w:rsidRDefault="00FE4BED" w:rsidP="004F0782">
      <w:pPr>
        <w:pStyle w:val="ListParagraph"/>
        <w:widowControl w:val="0"/>
        <w:numPr>
          <w:ilvl w:val="0"/>
          <w:numId w:val="2"/>
        </w:numPr>
        <w:jc w:val="both"/>
      </w:pPr>
      <w:r>
        <w:t xml:space="preserve">PE </w:t>
      </w:r>
      <w:r w:rsidR="004F0782">
        <w:t>recommended</w:t>
      </w:r>
      <w:r w:rsidR="006655F3" w:rsidRPr="005731EA">
        <w:t xml:space="preserve"> that CRASL be nominated for the external examination of the accounts for the year to 31 March 202</w:t>
      </w:r>
      <w:r w:rsidR="004F0782">
        <w:t>5</w:t>
      </w:r>
      <w:r w:rsidR="006655F3" w:rsidRPr="005731EA">
        <w:t xml:space="preserve">. </w:t>
      </w:r>
    </w:p>
    <w:p w14:paraId="2784693A" w14:textId="77777777" w:rsidR="004F0782" w:rsidRDefault="004F0782" w:rsidP="004F0782">
      <w:pPr>
        <w:widowControl w:val="0"/>
        <w:jc w:val="both"/>
      </w:pPr>
    </w:p>
    <w:p w14:paraId="483999F0" w14:textId="718E314A" w:rsidR="004F0782" w:rsidRDefault="00040CD5" w:rsidP="004F0782">
      <w:pPr>
        <w:widowControl w:val="0"/>
        <w:ind w:left="360"/>
        <w:jc w:val="both"/>
      </w:pPr>
      <w:r>
        <w:t>Andrew Cr</w:t>
      </w:r>
      <w:r w:rsidR="003426A2">
        <w:t>isp</w:t>
      </w:r>
      <w:r>
        <w:t xml:space="preserve"> proposed acceptance of the report and accounts</w:t>
      </w:r>
      <w:r w:rsidR="00E40FAE">
        <w:t xml:space="preserve"> to 31 March 2024 </w:t>
      </w:r>
      <w:r>
        <w:t xml:space="preserve"> and the recommendation to </w:t>
      </w:r>
      <w:r w:rsidR="003426A2">
        <w:t>nominate CRASL for the external examination</w:t>
      </w:r>
      <w:r w:rsidR="00091B29">
        <w:t>.  This was seconded by Bing Boas</w:t>
      </w:r>
      <w:r w:rsidR="00AB6437">
        <w:t xml:space="preserve">t and accepted by the Members.  </w:t>
      </w:r>
    </w:p>
    <w:p w14:paraId="48F1FC1B" w14:textId="44B88B42" w:rsidR="006655F3" w:rsidRPr="005731EA" w:rsidRDefault="006655F3" w:rsidP="000C18E2">
      <w:pPr>
        <w:widowControl w:val="0"/>
        <w:jc w:val="both"/>
      </w:pPr>
    </w:p>
    <w:p w14:paraId="76C33000" w14:textId="777E8AD8" w:rsidR="006655F3" w:rsidRPr="005731EA" w:rsidRDefault="006655F3" w:rsidP="000C18E2">
      <w:pPr>
        <w:pStyle w:val="ListParagraph"/>
        <w:widowControl w:val="0"/>
        <w:numPr>
          <w:ilvl w:val="0"/>
          <w:numId w:val="1"/>
        </w:numPr>
        <w:jc w:val="both"/>
      </w:pPr>
      <w:r w:rsidRPr="005731EA">
        <w:rPr>
          <w:b/>
          <w:bCs/>
        </w:rPr>
        <w:t>Election of  Trustees</w:t>
      </w:r>
    </w:p>
    <w:p w14:paraId="4CA18158" w14:textId="121A24E2" w:rsidR="006655F3" w:rsidRPr="005731EA" w:rsidRDefault="006655F3" w:rsidP="000C18E2">
      <w:pPr>
        <w:widowControl w:val="0"/>
        <w:jc w:val="both"/>
      </w:pPr>
    </w:p>
    <w:p w14:paraId="47F4A231" w14:textId="4030FED0" w:rsidR="00EF1728" w:rsidRPr="005731EA" w:rsidRDefault="0048498F" w:rsidP="000C18E2">
      <w:pPr>
        <w:widowControl w:val="0"/>
        <w:ind w:left="360"/>
        <w:jc w:val="both"/>
      </w:pPr>
      <w:r>
        <w:t xml:space="preserve">RR </w:t>
      </w:r>
      <w:r w:rsidR="006655F3" w:rsidRPr="005731EA">
        <w:t>explained that the Trustees are appointed on a three-year term and stand-down on a rotational basis prior to being re-elected.  This year</w:t>
      </w:r>
      <w:r w:rsidR="00D939B9" w:rsidRPr="005731EA">
        <w:t>, the Trustee</w:t>
      </w:r>
      <w:r>
        <w:t xml:space="preserve"> </w:t>
      </w:r>
      <w:r w:rsidR="00D939B9" w:rsidRPr="005731EA">
        <w:t xml:space="preserve"> standing for re-election </w:t>
      </w:r>
      <w:r w:rsidR="008622DE">
        <w:t xml:space="preserve">is Simon Merrett.  </w:t>
      </w:r>
      <w:r w:rsidR="00875B06">
        <w:t xml:space="preserve">He confirmed that he wished to stand for re-election.  </w:t>
      </w:r>
    </w:p>
    <w:p w14:paraId="4DAAC9A7" w14:textId="77777777" w:rsidR="00E27A37" w:rsidRPr="005731EA" w:rsidRDefault="00E27A37" w:rsidP="000C18E2">
      <w:pPr>
        <w:widowControl w:val="0"/>
        <w:ind w:left="360"/>
        <w:jc w:val="both"/>
      </w:pPr>
    </w:p>
    <w:p w14:paraId="5D480A5D" w14:textId="0033B638" w:rsidR="000C4BEB" w:rsidRDefault="009856AE" w:rsidP="000C18E2">
      <w:pPr>
        <w:widowControl w:val="0"/>
        <w:ind w:left="360"/>
        <w:jc w:val="both"/>
      </w:pPr>
      <w:r w:rsidRPr="005731EA">
        <w:t xml:space="preserve">The </w:t>
      </w:r>
      <w:r w:rsidR="00650933">
        <w:t>re-</w:t>
      </w:r>
      <w:r w:rsidRPr="005731EA">
        <w:t xml:space="preserve">election </w:t>
      </w:r>
      <w:r w:rsidR="009E081B" w:rsidRPr="005731EA">
        <w:t xml:space="preserve">was proposed by </w:t>
      </w:r>
      <w:r w:rsidR="007729D0">
        <w:t xml:space="preserve">Russ Rainger and seconded by Phil Edwards.  </w:t>
      </w:r>
      <w:r w:rsidR="00285C92">
        <w:t xml:space="preserve">This was agreed by the members with a show of hands.  </w:t>
      </w:r>
    </w:p>
    <w:p w14:paraId="0C03AA4B" w14:textId="77777777" w:rsidR="00424F4A" w:rsidRDefault="00424F4A" w:rsidP="000C18E2">
      <w:pPr>
        <w:widowControl w:val="0"/>
        <w:ind w:left="360"/>
        <w:jc w:val="both"/>
      </w:pPr>
    </w:p>
    <w:p w14:paraId="79DD34E0" w14:textId="6D46D79A" w:rsidR="00424F4A" w:rsidRPr="005731EA" w:rsidRDefault="00424F4A" w:rsidP="000C18E2">
      <w:pPr>
        <w:widowControl w:val="0"/>
        <w:ind w:left="360"/>
        <w:jc w:val="both"/>
      </w:pPr>
      <w:r>
        <w:t xml:space="preserve">RR thanked </w:t>
      </w:r>
      <w:r w:rsidR="00FC4992">
        <w:t xml:space="preserve">Simon and all the </w:t>
      </w:r>
      <w:r w:rsidR="002E1207">
        <w:t xml:space="preserve">Trustees for their </w:t>
      </w:r>
      <w:r w:rsidR="00EA3BA6">
        <w:t xml:space="preserve">contribution to the CLT and </w:t>
      </w:r>
      <w:r w:rsidR="007D61C9">
        <w:t xml:space="preserve">looked forward to </w:t>
      </w:r>
      <w:r w:rsidR="0029202D">
        <w:t xml:space="preserve">working </w:t>
      </w:r>
      <w:r w:rsidR="00311B64">
        <w:t xml:space="preserve">together to deliver the </w:t>
      </w:r>
      <w:r w:rsidR="00B046B6">
        <w:t>town centre regeneration</w:t>
      </w:r>
      <w:r w:rsidR="00A84293">
        <w:t xml:space="preserve"> programme.  </w:t>
      </w:r>
      <w:r w:rsidR="00B046B6">
        <w:t xml:space="preserve"> </w:t>
      </w:r>
    </w:p>
    <w:p w14:paraId="6A0DD944" w14:textId="77777777" w:rsidR="004F3A3F" w:rsidRPr="005731EA" w:rsidRDefault="004F3A3F" w:rsidP="000C18E2">
      <w:pPr>
        <w:widowControl w:val="0"/>
        <w:ind w:left="360"/>
        <w:jc w:val="both"/>
      </w:pPr>
    </w:p>
    <w:p w14:paraId="596B1663" w14:textId="0F4E745E" w:rsidR="004F3A3F" w:rsidRPr="005731EA" w:rsidRDefault="007D1865" w:rsidP="000C18E2">
      <w:pPr>
        <w:widowControl w:val="0"/>
        <w:ind w:left="360"/>
        <w:jc w:val="both"/>
      </w:pPr>
      <w:r>
        <w:t>SM thanked the Board and Members for their continued support</w:t>
      </w:r>
      <w:r w:rsidR="003732A7">
        <w:t xml:space="preserve"> and </w:t>
      </w:r>
      <w:r w:rsidR="00A007C7">
        <w:t xml:space="preserve">commended RR on his Chairing of the Trust.  LH thanked DR for her </w:t>
      </w:r>
      <w:r w:rsidR="00173729">
        <w:t xml:space="preserve">administrative </w:t>
      </w:r>
      <w:r w:rsidR="00A007C7">
        <w:t>support to the Trus</w:t>
      </w:r>
      <w:r w:rsidR="00173729">
        <w:t>t</w:t>
      </w:r>
      <w:r w:rsidR="00A007C7">
        <w:t xml:space="preserve">.  </w:t>
      </w:r>
    </w:p>
    <w:p w14:paraId="729121D8" w14:textId="44CC43EB" w:rsidR="000C4BEB" w:rsidRPr="005731EA" w:rsidRDefault="000C4BEB" w:rsidP="000C18E2">
      <w:pPr>
        <w:widowControl w:val="0"/>
        <w:jc w:val="both"/>
      </w:pPr>
    </w:p>
    <w:p w14:paraId="3ACAC539" w14:textId="77777777" w:rsidR="00292C6D" w:rsidRPr="001D0C6B" w:rsidRDefault="00292C6D" w:rsidP="00A007C7">
      <w:pPr>
        <w:pStyle w:val="ListParagraph"/>
        <w:keepNext/>
        <w:keepLines/>
        <w:widowControl w:val="0"/>
        <w:numPr>
          <w:ilvl w:val="0"/>
          <w:numId w:val="1"/>
        </w:numPr>
        <w:ind w:left="357"/>
        <w:jc w:val="both"/>
      </w:pPr>
      <w:r>
        <w:rPr>
          <w:b/>
          <w:bCs/>
        </w:rPr>
        <w:lastRenderedPageBreak/>
        <w:t xml:space="preserve">What does the future hold?  </w:t>
      </w:r>
    </w:p>
    <w:p w14:paraId="2E9980DE" w14:textId="77777777" w:rsidR="00FA5418" w:rsidRPr="001D0C6B" w:rsidRDefault="00FA5418" w:rsidP="00A007C7">
      <w:pPr>
        <w:keepNext/>
        <w:keepLines/>
        <w:widowControl w:val="0"/>
        <w:jc w:val="both"/>
      </w:pPr>
    </w:p>
    <w:p w14:paraId="2B6BB3FE" w14:textId="77777777" w:rsidR="004A1B52" w:rsidRDefault="00173729" w:rsidP="00A007C7">
      <w:pPr>
        <w:keepNext/>
        <w:keepLines/>
        <w:widowControl w:val="0"/>
        <w:ind w:left="357"/>
        <w:jc w:val="both"/>
      </w:pPr>
      <w:r>
        <w:t xml:space="preserve">RR gave a brief summing up, reiterating the importance of completing </w:t>
      </w:r>
      <w:r w:rsidR="009F163E">
        <w:t xml:space="preserve">the survey.  </w:t>
      </w:r>
    </w:p>
    <w:p w14:paraId="2E6B0C1A" w14:textId="77777777" w:rsidR="004A1B52" w:rsidRDefault="004A1B52" w:rsidP="00A007C7">
      <w:pPr>
        <w:keepNext/>
        <w:keepLines/>
        <w:widowControl w:val="0"/>
        <w:ind w:left="357"/>
        <w:jc w:val="both"/>
      </w:pPr>
    </w:p>
    <w:p w14:paraId="3AC45670" w14:textId="72221F56" w:rsidR="008F5C32" w:rsidRDefault="00995C78" w:rsidP="00182E19">
      <w:pPr>
        <w:keepNext/>
        <w:keepLines/>
        <w:widowControl w:val="0"/>
        <w:ind w:left="357"/>
        <w:jc w:val="both"/>
      </w:pPr>
      <w:r>
        <w:t xml:space="preserve">The final </w:t>
      </w:r>
      <w:r w:rsidR="004E2906">
        <w:t xml:space="preserve">designs from IF_DO </w:t>
      </w:r>
      <w:r>
        <w:t>to enable applications for funding</w:t>
      </w:r>
      <w:r w:rsidR="00660963">
        <w:t xml:space="preserve"> and planning</w:t>
      </w:r>
      <w:r>
        <w:t xml:space="preserve"> </w:t>
      </w:r>
      <w:r w:rsidR="006131A4">
        <w:t xml:space="preserve">to be made </w:t>
      </w:r>
      <w:r>
        <w:t xml:space="preserve">is keenly awaited in September.  </w:t>
      </w:r>
    </w:p>
    <w:p w14:paraId="01463C3F" w14:textId="77777777" w:rsidR="00BF2C55" w:rsidRDefault="00BF2C55" w:rsidP="00182E19">
      <w:pPr>
        <w:keepNext/>
        <w:keepLines/>
        <w:widowControl w:val="0"/>
        <w:ind w:left="357"/>
        <w:jc w:val="both"/>
      </w:pPr>
    </w:p>
    <w:p w14:paraId="5908FBCE" w14:textId="3B341C14" w:rsidR="00BF2C55" w:rsidRDefault="00BF2C55" w:rsidP="00182E19">
      <w:pPr>
        <w:keepNext/>
        <w:keepLines/>
        <w:widowControl w:val="0"/>
        <w:ind w:left="357"/>
        <w:jc w:val="both"/>
      </w:pPr>
      <w:r>
        <w:t xml:space="preserve">RR explained that Sizewell C Co had granted the LCLT </w:t>
      </w:r>
      <w:r w:rsidR="00914FD8">
        <w:t xml:space="preserve">£250k towards delivery of the Leiston Regeneration </w:t>
      </w:r>
      <w:r w:rsidR="00341EA4">
        <w:t xml:space="preserve">Masterplan. It was this funding that enabled the IF_DO </w:t>
      </w:r>
      <w:r w:rsidR="00890200">
        <w:t>feasibility study and RR was optimistic that the funding would allow for real progress.</w:t>
      </w:r>
    </w:p>
    <w:p w14:paraId="5744148D" w14:textId="77777777" w:rsidR="008F5C32" w:rsidRPr="001D0C6B" w:rsidRDefault="008F5C32" w:rsidP="008F5C32">
      <w:pPr>
        <w:widowControl w:val="0"/>
        <w:jc w:val="both"/>
      </w:pPr>
    </w:p>
    <w:p w14:paraId="757F626B" w14:textId="3AF888B4" w:rsidR="00BD52C7" w:rsidRPr="005731EA" w:rsidRDefault="00393BCC" w:rsidP="000C18E2">
      <w:pPr>
        <w:widowControl w:val="0"/>
        <w:jc w:val="both"/>
      </w:pPr>
      <w:r w:rsidRPr="005731EA">
        <w:t>This completed the business of the formal meeting.  RR thanked the Trustees and Members for their participation</w:t>
      </w:r>
      <w:r w:rsidR="00B96132">
        <w:t xml:space="preserve"> and the meeting ended</w:t>
      </w:r>
      <w:r w:rsidR="00030DA1">
        <w:t xml:space="preserve">.  </w:t>
      </w:r>
      <w:r w:rsidRPr="005731EA">
        <w:t xml:space="preserve">  </w:t>
      </w:r>
    </w:p>
    <w:sectPr w:rsidR="00BD52C7" w:rsidRPr="005731EA" w:rsidSect="000C18E2">
      <w:headerReference w:type="default" r:id="rId10"/>
      <w:footerReference w:type="default" r:id="rId11"/>
      <w:pgSz w:w="11906" w:h="16838"/>
      <w:pgMar w:top="184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3ACE3" w14:textId="77777777" w:rsidR="006E5D43" w:rsidRDefault="006E5D43" w:rsidP="001D463C">
      <w:r>
        <w:separator/>
      </w:r>
    </w:p>
  </w:endnote>
  <w:endnote w:type="continuationSeparator" w:id="0">
    <w:p w14:paraId="5D74EB87" w14:textId="77777777" w:rsidR="006E5D43" w:rsidRDefault="006E5D43" w:rsidP="001D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8006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C24198" w14:textId="1BBCE902" w:rsidR="00B12C18" w:rsidRDefault="00B12C18" w:rsidP="00DA6DC0">
        <w:pPr>
          <w:pStyle w:val="Footer"/>
          <w:tabs>
            <w:tab w:val="clear" w:pos="4513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50BE35" w14:textId="01CBF1D9" w:rsidR="000C18E2" w:rsidRDefault="00DA6DC0">
    <w:pPr>
      <w:pStyle w:val="Footer"/>
    </w:pPr>
    <w:r>
      <w:tab/>
    </w:r>
    <w:r>
      <w:tab/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A7129" w14:textId="77777777" w:rsidR="006E5D43" w:rsidRDefault="006E5D43" w:rsidP="001D463C">
      <w:r>
        <w:separator/>
      </w:r>
    </w:p>
  </w:footnote>
  <w:footnote w:type="continuationSeparator" w:id="0">
    <w:p w14:paraId="5A158191" w14:textId="77777777" w:rsidR="006E5D43" w:rsidRDefault="006E5D43" w:rsidP="001D4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98E11" w14:textId="71A9BC08" w:rsidR="001D463C" w:rsidRDefault="001D463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CFDD9C" wp14:editId="179F63FD">
          <wp:simplePos x="0" y="0"/>
          <wp:positionH relativeFrom="margin">
            <wp:align>center</wp:align>
          </wp:positionH>
          <wp:positionV relativeFrom="paragraph">
            <wp:posOffset>-236220</wp:posOffset>
          </wp:positionV>
          <wp:extent cx="2106295" cy="492125"/>
          <wp:effectExtent l="0" t="0" r="8255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29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7604B80" wp14:editId="3205773C">
          <wp:simplePos x="0" y="0"/>
          <wp:positionH relativeFrom="margin">
            <wp:align>left</wp:align>
          </wp:positionH>
          <wp:positionV relativeFrom="paragraph">
            <wp:posOffset>-320675</wp:posOffset>
          </wp:positionV>
          <wp:extent cx="1173480" cy="788035"/>
          <wp:effectExtent l="0" t="0" r="762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26AB9"/>
    <w:multiLevelType w:val="hybridMultilevel"/>
    <w:tmpl w:val="24D463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905840"/>
    <w:multiLevelType w:val="hybridMultilevel"/>
    <w:tmpl w:val="CB02A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72301"/>
    <w:multiLevelType w:val="hybridMultilevel"/>
    <w:tmpl w:val="F59E561E"/>
    <w:lvl w:ilvl="0" w:tplc="8EEA0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80193A"/>
    <w:multiLevelType w:val="hybridMultilevel"/>
    <w:tmpl w:val="B79A11DE"/>
    <w:lvl w:ilvl="0" w:tplc="1C182F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310906">
    <w:abstractNumId w:val="2"/>
  </w:num>
  <w:num w:numId="2" w16cid:durableId="14045356">
    <w:abstractNumId w:val="3"/>
  </w:num>
  <w:num w:numId="3" w16cid:durableId="1704017824">
    <w:abstractNumId w:val="0"/>
  </w:num>
  <w:num w:numId="4" w16cid:durableId="102458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3C"/>
    <w:rsid w:val="000009A2"/>
    <w:rsid w:val="00030DA1"/>
    <w:rsid w:val="000350C8"/>
    <w:rsid w:val="00040CD5"/>
    <w:rsid w:val="00052FD9"/>
    <w:rsid w:val="00062AC9"/>
    <w:rsid w:val="000803DC"/>
    <w:rsid w:val="00091B29"/>
    <w:rsid w:val="0009260A"/>
    <w:rsid w:val="00094A1E"/>
    <w:rsid w:val="000A3443"/>
    <w:rsid w:val="000B7A52"/>
    <w:rsid w:val="000C18E2"/>
    <w:rsid w:val="000C4BEB"/>
    <w:rsid w:val="000E11BC"/>
    <w:rsid w:val="000E483E"/>
    <w:rsid w:val="000F7B8E"/>
    <w:rsid w:val="00111946"/>
    <w:rsid w:val="00141886"/>
    <w:rsid w:val="001446DF"/>
    <w:rsid w:val="001557F2"/>
    <w:rsid w:val="00172D02"/>
    <w:rsid w:val="00173729"/>
    <w:rsid w:val="0018208C"/>
    <w:rsid w:val="00182E19"/>
    <w:rsid w:val="001B11C1"/>
    <w:rsid w:val="001C2B58"/>
    <w:rsid w:val="001C3974"/>
    <w:rsid w:val="001D0C6B"/>
    <w:rsid w:val="001D463C"/>
    <w:rsid w:val="001E2203"/>
    <w:rsid w:val="001E4AEC"/>
    <w:rsid w:val="001F27B3"/>
    <w:rsid w:val="001F653F"/>
    <w:rsid w:val="00217723"/>
    <w:rsid w:val="002224FB"/>
    <w:rsid w:val="002302CA"/>
    <w:rsid w:val="00230C28"/>
    <w:rsid w:val="0028020A"/>
    <w:rsid w:val="002807B2"/>
    <w:rsid w:val="00285C92"/>
    <w:rsid w:val="0029202D"/>
    <w:rsid w:val="00292C6D"/>
    <w:rsid w:val="002B55AA"/>
    <w:rsid w:val="002E1207"/>
    <w:rsid w:val="002E2DB2"/>
    <w:rsid w:val="002F46B7"/>
    <w:rsid w:val="00303A58"/>
    <w:rsid w:val="00311B64"/>
    <w:rsid w:val="00321A69"/>
    <w:rsid w:val="00322224"/>
    <w:rsid w:val="00333CE6"/>
    <w:rsid w:val="003342DB"/>
    <w:rsid w:val="00341A16"/>
    <w:rsid w:val="00341EA4"/>
    <w:rsid w:val="003426A2"/>
    <w:rsid w:val="003442FD"/>
    <w:rsid w:val="003479B3"/>
    <w:rsid w:val="0035101C"/>
    <w:rsid w:val="00352C50"/>
    <w:rsid w:val="00367451"/>
    <w:rsid w:val="003732A7"/>
    <w:rsid w:val="003802C7"/>
    <w:rsid w:val="00391CCC"/>
    <w:rsid w:val="00393BCC"/>
    <w:rsid w:val="00393C31"/>
    <w:rsid w:val="00395217"/>
    <w:rsid w:val="003A346D"/>
    <w:rsid w:val="003B68B7"/>
    <w:rsid w:val="003E6D47"/>
    <w:rsid w:val="003F2D03"/>
    <w:rsid w:val="004063D7"/>
    <w:rsid w:val="00420CA9"/>
    <w:rsid w:val="00424F4A"/>
    <w:rsid w:val="00432B0C"/>
    <w:rsid w:val="004433AD"/>
    <w:rsid w:val="004451FA"/>
    <w:rsid w:val="00474986"/>
    <w:rsid w:val="0048498F"/>
    <w:rsid w:val="004A1B52"/>
    <w:rsid w:val="004B2557"/>
    <w:rsid w:val="004B56C6"/>
    <w:rsid w:val="004C5FBA"/>
    <w:rsid w:val="004C7B1D"/>
    <w:rsid w:val="004D61D8"/>
    <w:rsid w:val="004E2906"/>
    <w:rsid w:val="004F0782"/>
    <w:rsid w:val="004F30FB"/>
    <w:rsid w:val="004F3A3F"/>
    <w:rsid w:val="00512C5F"/>
    <w:rsid w:val="00516778"/>
    <w:rsid w:val="00521E7D"/>
    <w:rsid w:val="00544E5B"/>
    <w:rsid w:val="00563DDA"/>
    <w:rsid w:val="00570957"/>
    <w:rsid w:val="005731EA"/>
    <w:rsid w:val="00581343"/>
    <w:rsid w:val="0059420D"/>
    <w:rsid w:val="00597BF2"/>
    <w:rsid w:val="005A78F7"/>
    <w:rsid w:val="005B11ED"/>
    <w:rsid w:val="00601939"/>
    <w:rsid w:val="006131A4"/>
    <w:rsid w:val="0064378D"/>
    <w:rsid w:val="006439F5"/>
    <w:rsid w:val="00643C3B"/>
    <w:rsid w:val="00644505"/>
    <w:rsid w:val="00644A7B"/>
    <w:rsid w:val="00650933"/>
    <w:rsid w:val="00653D94"/>
    <w:rsid w:val="00660963"/>
    <w:rsid w:val="006655F3"/>
    <w:rsid w:val="006A02C3"/>
    <w:rsid w:val="006B144A"/>
    <w:rsid w:val="006B2677"/>
    <w:rsid w:val="006C5E52"/>
    <w:rsid w:val="006D09B3"/>
    <w:rsid w:val="006D36C2"/>
    <w:rsid w:val="006E5D43"/>
    <w:rsid w:val="006F08E4"/>
    <w:rsid w:val="006F579E"/>
    <w:rsid w:val="00705F5A"/>
    <w:rsid w:val="00710444"/>
    <w:rsid w:val="007205ED"/>
    <w:rsid w:val="007541DD"/>
    <w:rsid w:val="007729D0"/>
    <w:rsid w:val="00783B1F"/>
    <w:rsid w:val="00783CC6"/>
    <w:rsid w:val="00786418"/>
    <w:rsid w:val="007A1D52"/>
    <w:rsid w:val="007C46BA"/>
    <w:rsid w:val="007C706E"/>
    <w:rsid w:val="007D1865"/>
    <w:rsid w:val="007D61C9"/>
    <w:rsid w:val="007F2520"/>
    <w:rsid w:val="00801B0F"/>
    <w:rsid w:val="0082044F"/>
    <w:rsid w:val="00827300"/>
    <w:rsid w:val="00830247"/>
    <w:rsid w:val="0085141F"/>
    <w:rsid w:val="00860953"/>
    <w:rsid w:val="008622DE"/>
    <w:rsid w:val="00875B06"/>
    <w:rsid w:val="00890200"/>
    <w:rsid w:val="008B3F3F"/>
    <w:rsid w:val="008B57E3"/>
    <w:rsid w:val="008C32B5"/>
    <w:rsid w:val="008D15C2"/>
    <w:rsid w:val="008E73C3"/>
    <w:rsid w:val="008F0ECB"/>
    <w:rsid w:val="008F5C32"/>
    <w:rsid w:val="008F720E"/>
    <w:rsid w:val="00914FD8"/>
    <w:rsid w:val="009253C1"/>
    <w:rsid w:val="00927555"/>
    <w:rsid w:val="00942FAF"/>
    <w:rsid w:val="00947E44"/>
    <w:rsid w:val="009856AE"/>
    <w:rsid w:val="00995C78"/>
    <w:rsid w:val="009B525D"/>
    <w:rsid w:val="009C4837"/>
    <w:rsid w:val="009D5274"/>
    <w:rsid w:val="009E081B"/>
    <w:rsid w:val="009E26D1"/>
    <w:rsid w:val="009E77D1"/>
    <w:rsid w:val="009E7D9E"/>
    <w:rsid w:val="009F163E"/>
    <w:rsid w:val="009F508D"/>
    <w:rsid w:val="009F59AA"/>
    <w:rsid w:val="009F703C"/>
    <w:rsid w:val="00A007C7"/>
    <w:rsid w:val="00A0412C"/>
    <w:rsid w:val="00A12747"/>
    <w:rsid w:val="00A21237"/>
    <w:rsid w:val="00A36BF3"/>
    <w:rsid w:val="00A66AE3"/>
    <w:rsid w:val="00A6771A"/>
    <w:rsid w:val="00A7248E"/>
    <w:rsid w:val="00A75F36"/>
    <w:rsid w:val="00A76BF5"/>
    <w:rsid w:val="00A81E12"/>
    <w:rsid w:val="00A84293"/>
    <w:rsid w:val="00A9695B"/>
    <w:rsid w:val="00AB00FD"/>
    <w:rsid w:val="00AB1ADE"/>
    <w:rsid w:val="00AB6437"/>
    <w:rsid w:val="00AC6736"/>
    <w:rsid w:val="00AD6C84"/>
    <w:rsid w:val="00AD755A"/>
    <w:rsid w:val="00AE2FBD"/>
    <w:rsid w:val="00B046B6"/>
    <w:rsid w:val="00B12C18"/>
    <w:rsid w:val="00B2045E"/>
    <w:rsid w:val="00B31B84"/>
    <w:rsid w:val="00B806CF"/>
    <w:rsid w:val="00B96132"/>
    <w:rsid w:val="00BB3759"/>
    <w:rsid w:val="00BB6E25"/>
    <w:rsid w:val="00BB75FE"/>
    <w:rsid w:val="00BB7A34"/>
    <w:rsid w:val="00BD52C7"/>
    <w:rsid w:val="00BF0A40"/>
    <w:rsid w:val="00BF2C55"/>
    <w:rsid w:val="00C04D52"/>
    <w:rsid w:val="00C111DF"/>
    <w:rsid w:val="00C26629"/>
    <w:rsid w:val="00C268BD"/>
    <w:rsid w:val="00C27AAE"/>
    <w:rsid w:val="00C549F5"/>
    <w:rsid w:val="00C7005A"/>
    <w:rsid w:val="00C83C0F"/>
    <w:rsid w:val="00C955EF"/>
    <w:rsid w:val="00C97392"/>
    <w:rsid w:val="00C97FB5"/>
    <w:rsid w:val="00CB0D9A"/>
    <w:rsid w:val="00CB168A"/>
    <w:rsid w:val="00CE5B37"/>
    <w:rsid w:val="00D0229F"/>
    <w:rsid w:val="00D029B0"/>
    <w:rsid w:val="00D116D4"/>
    <w:rsid w:val="00D27197"/>
    <w:rsid w:val="00D5320A"/>
    <w:rsid w:val="00D64ED8"/>
    <w:rsid w:val="00D65316"/>
    <w:rsid w:val="00D728F1"/>
    <w:rsid w:val="00D77F7D"/>
    <w:rsid w:val="00D84A2F"/>
    <w:rsid w:val="00D939B9"/>
    <w:rsid w:val="00D95171"/>
    <w:rsid w:val="00DA6DC0"/>
    <w:rsid w:val="00E03030"/>
    <w:rsid w:val="00E24CDF"/>
    <w:rsid w:val="00E27A37"/>
    <w:rsid w:val="00E34295"/>
    <w:rsid w:val="00E37B11"/>
    <w:rsid w:val="00E40FAE"/>
    <w:rsid w:val="00E53AB4"/>
    <w:rsid w:val="00E64C5F"/>
    <w:rsid w:val="00E828E6"/>
    <w:rsid w:val="00E92BF5"/>
    <w:rsid w:val="00EA3BA6"/>
    <w:rsid w:val="00ED2262"/>
    <w:rsid w:val="00EE5668"/>
    <w:rsid w:val="00EF1728"/>
    <w:rsid w:val="00EF3B96"/>
    <w:rsid w:val="00EF6266"/>
    <w:rsid w:val="00EF69B6"/>
    <w:rsid w:val="00F06E98"/>
    <w:rsid w:val="00F11851"/>
    <w:rsid w:val="00F32A3C"/>
    <w:rsid w:val="00F36BC1"/>
    <w:rsid w:val="00F73C78"/>
    <w:rsid w:val="00F7696D"/>
    <w:rsid w:val="00F91D90"/>
    <w:rsid w:val="00F936FF"/>
    <w:rsid w:val="00FA5418"/>
    <w:rsid w:val="00FB0F97"/>
    <w:rsid w:val="00FB4BDD"/>
    <w:rsid w:val="00FC4992"/>
    <w:rsid w:val="00FD1CA0"/>
    <w:rsid w:val="00FD4A95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42CF9"/>
  <w15:chartTrackingRefBased/>
  <w15:docId w15:val="{C424F22B-7A3E-42AD-AFBA-695ED548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A58"/>
  </w:style>
  <w:style w:type="paragraph" w:styleId="Heading1">
    <w:name w:val="heading 1"/>
    <w:basedOn w:val="Normal"/>
    <w:next w:val="Normal"/>
    <w:link w:val="Heading1Char"/>
    <w:uiPriority w:val="9"/>
    <w:qFormat/>
    <w:rsid w:val="00303A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3A58"/>
    <w:pPr>
      <w:spacing w:before="60" w:after="12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xDescription">
    <w:name w:val="Text Box Description"/>
    <w:basedOn w:val="Normal"/>
    <w:uiPriority w:val="11"/>
    <w:qFormat/>
    <w:rsid w:val="00303A58"/>
    <w:pPr>
      <w:spacing w:before="100"/>
    </w:pPr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303A5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303A58"/>
    <w:rPr>
      <w:rFonts w:asciiTheme="majorHAnsi" w:eastAsiaTheme="majorEastAsia" w:hAnsiTheme="majorHAnsi" w:cstheme="majorBidi"/>
      <w:caps/>
      <w:color w:val="2F5496" w:themeColor="accent1" w:themeShade="BF"/>
      <w:lang w:val="en-US" w:eastAsia="ja-JP"/>
    </w:rPr>
  </w:style>
  <w:style w:type="paragraph" w:styleId="Title">
    <w:name w:val="Title"/>
    <w:basedOn w:val="Heading1"/>
    <w:link w:val="TitleChar"/>
    <w:uiPriority w:val="1"/>
    <w:qFormat/>
    <w:rsid w:val="00303A58"/>
    <w:pPr>
      <w:spacing w:before="0"/>
      <w:contextualSpacing/>
      <w:jc w:val="center"/>
    </w:pPr>
    <w:rPr>
      <w:color w:val="44546A" w:themeColor="text2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03A58"/>
    <w:rPr>
      <w:rFonts w:asciiTheme="majorHAnsi" w:eastAsiaTheme="majorEastAsia" w:hAnsiTheme="majorHAnsi" w:cstheme="majorBidi"/>
      <w:color w:val="44546A" w:themeColor="text2"/>
      <w:kern w:val="28"/>
      <w:sz w:val="80"/>
      <w:szCs w:val="5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1D46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63C"/>
  </w:style>
  <w:style w:type="paragraph" w:styleId="Footer">
    <w:name w:val="footer"/>
    <w:basedOn w:val="Normal"/>
    <w:link w:val="FooterChar"/>
    <w:uiPriority w:val="99"/>
    <w:unhideWhenUsed/>
    <w:rsid w:val="001D46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63C"/>
  </w:style>
  <w:style w:type="table" w:styleId="TableGrid">
    <w:name w:val="Table Grid"/>
    <w:basedOn w:val="TableNormal"/>
    <w:uiPriority w:val="39"/>
    <w:rsid w:val="001D4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F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E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E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56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suffolk.gov.uk/assets/Business/Regeneration-projects/Leiston-Town-Centre-Masterplan/Leiston-Regen-Plan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.surveymonkey.com/r/leistonmarketsquar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9FC50-2E20-44ED-81C8-B8A26E4D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Rainger</dc:creator>
  <cp:keywords/>
  <dc:description/>
  <cp:lastModifiedBy>Russ Rainger</cp:lastModifiedBy>
  <cp:revision>12</cp:revision>
  <dcterms:created xsi:type="dcterms:W3CDTF">2024-07-27T14:22:00Z</dcterms:created>
  <dcterms:modified xsi:type="dcterms:W3CDTF">2024-07-29T09:39:00Z</dcterms:modified>
</cp:coreProperties>
</file>